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E3" w:rsidRDefault="0018309D">
      <w:pPr>
        <w:spacing w:line="580" w:lineRule="exact"/>
        <w:ind w:firstLineChars="200" w:firstLine="723"/>
        <w:jc w:val="center"/>
        <w:rPr>
          <w:rFonts w:ascii="仿宋_GB2312" w:eastAsia="仿宋_GB2312" w:hAnsi="_x000B__x000C_"/>
          <w:b/>
          <w:sz w:val="28"/>
          <w:szCs w:val="21"/>
        </w:rPr>
      </w:pPr>
      <w:r>
        <w:rPr>
          <w:rFonts w:ascii="仿宋_GB2312" w:eastAsia="仿宋_GB2312" w:hAnsi="_x000B__x000C_" w:hint="eastAsia"/>
          <w:b/>
          <w:sz w:val="36"/>
          <w:szCs w:val="36"/>
        </w:rPr>
        <w:t>肇庆学院2020届毕业生就业基本情况</w:t>
      </w:r>
    </w:p>
    <w:p w:rsidR="000064E3" w:rsidRDefault="0018309D" w:rsidP="003C31E4">
      <w:pPr>
        <w:spacing w:line="580" w:lineRule="exact"/>
        <w:ind w:firstLineChars="200" w:firstLine="562"/>
        <w:jc w:val="center"/>
        <w:rPr>
          <w:rFonts w:ascii="仿宋_GB2312" w:eastAsia="仿宋_GB2312" w:hAnsi="_x000B__x000C_"/>
          <w:b/>
          <w:sz w:val="28"/>
          <w:szCs w:val="21"/>
        </w:rPr>
      </w:pPr>
      <w:r>
        <w:rPr>
          <w:rFonts w:ascii="仿宋_GB2312" w:eastAsia="仿宋_GB2312" w:hAnsi="_x000B__x000C_" w:hint="eastAsia"/>
          <w:b/>
          <w:sz w:val="28"/>
          <w:szCs w:val="21"/>
        </w:rPr>
        <w:t>（截止到2020年9月16日）</w:t>
      </w:r>
    </w:p>
    <w:p w:rsidR="000064E3" w:rsidRDefault="0018309D">
      <w:pPr>
        <w:spacing w:line="480" w:lineRule="exact"/>
        <w:rPr>
          <w:rFonts w:ascii="仿宋_GB2312" w:eastAsia="仿宋_GB2312" w:hAnsi="_x000B__x000C_"/>
          <w:b/>
          <w:sz w:val="28"/>
          <w:szCs w:val="21"/>
        </w:rPr>
      </w:pPr>
      <w:r>
        <w:rPr>
          <w:rFonts w:ascii="仿宋_GB2312" w:eastAsia="仿宋_GB2312" w:hAnsi="_x000B__x000C_" w:hint="eastAsia"/>
          <w:b/>
          <w:sz w:val="28"/>
          <w:szCs w:val="21"/>
        </w:rPr>
        <w:t>一、2020届毕业生规模、结构、就业率</w:t>
      </w:r>
    </w:p>
    <w:p w:rsidR="000064E3" w:rsidRDefault="0018309D">
      <w:pPr>
        <w:spacing w:line="480" w:lineRule="exact"/>
        <w:ind w:firstLineChars="200" w:firstLine="560"/>
        <w:rPr>
          <w:rFonts w:ascii="仿宋_GB2312" w:eastAsia="仿宋_GB2312" w:hAnsi="_x000B__x000C_"/>
          <w:sz w:val="28"/>
          <w:szCs w:val="21"/>
        </w:rPr>
      </w:pPr>
      <w:r>
        <w:rPr>
          <w:rFonts w:ascii="仿宋_GB2312" w:eastAsia="仿宋_GB2312" w:hAnsi="_x000B__x000C_" w:hint="eastAsia"/>
          <w:sz w:val="28"/>
          <w:szCs w:val="21"/>
        </w:rPr>
        <w:t>我校毕业生5929人，截至目前，已就业的学生有4796人，就业率为80.89%。其中本科生5614人，就业率为80.35%，专科生315人，就业率为90.48%。</w:t>
      </w:r>
    </w:p>
    <w:p w:rsidR="000064E3" w:rsidRDefault="0018309D">
      <w:pPr>
        <w:pStyle w:val="a5"/>
        <w:numPr>
          <w:ilvl w:val="0"/>
          <w:numId w:val="1"/>
        </w:numPr>
        <w:spacing w:line="480" w:lineRule="exact"/>
        <w:ind w:firstLineChars="0"/>
        <w:rPr>
          <w:rFonts w:ascii="仿宋_GB2312" w:eastAsia="仿宋_GB2312"/>
          <w:b/>
          <w:bCs/>
          <w:sz w:val="28"/>
        </w:rPr>
      </w:pPr>
      <w:r>
        <w:rPr>
          <w:rFonts w:ascii="仿宋_GB2312" w:eastAsia="仿宋_GB2312" w:hint="eastAsia"/>
          <w:b/>
          <w:bCs/>
          <w:sz w:val="28"/>
        </w:rPr>
        <w:t>已就业毕业生就业流向</w:t>
      </w:r>
    </w:p>
    <w:p w:rsidR="000064E3" w:rsidRDefault="0018309D">
      <w:pPr>
        <w:spacing w:line="480" w:lineRule="exact"/>
        <w:ind w:firstLine="560"/>
        <w:rPr>
          <w:rFonts w:ascii="仿宋_GB2312" w:eastAsia="仿宋_GB2312"/>
          <w:sz w:val="28"/>
        </w:rPr>
      </w:pPr>
      <w:r>
        <w:rPr>
          <w:rFonts w:ascii="仿宋_GB2312" w:eastAsia="仿宋_GB2312" w:hAnsi="_x000B__x000C_" w:hint="eastAsia"/>
          <w:sz w:val="28"/>
          <w:szCs w:val="21"/>
        </w:rPr>
        <w:t>1.单位性质。国家机关等事业单位264人，占比5.5%。高等院校及普教系统550人，占比11.46%。国有企业104人，占比2.17%。其他企业2324人，占比48.43%。自主创业30人，占比0.62%。升学498人，占比10.38%。自由职业1029人，占比21.44%。</w:t>
      </w:r>
    </w:p>
    <w:p w:rsidR="000064E3" w:rsidRDefault="0018309D">
      <w:pPr>
        <w:spacing w:line="480" w:lineRule="exact"/>
        <w:ind w:firstLine="560"/>
        <w:rPr>
          <w:rFonts w:ascii="仿宋_GB2312" w:eastAsia="仿宋_GB2312" w:hAnsi="_x000B__x000C_"/>
          <w:sz w:val="28"/>
          <w:szCs w:val="21"/>
        </w:rPr>
      </w:pPr>
      <w:r>
        <w:rPr>
          <w:rFonts w:ascii="仿宋_GB2312" w:eastAsia="仿宋_GB2312" w:hint="eastAsia"/>
          <w:sz w:val="28"/>
        </w:rPr>
        <w:t>2.</w:t>
      </w:r>
      <w:r>
        <w:rPr>
          <w:rFonts w:ascii="仿宋_GB2312" w:eastAsia="仿宋_GB2312" w:hAnsi="_x000B__x000C_" w:hint="eastAsia"/>
          <w:sz w:val="28"/>
          <w:szCs w:val="21"/>
        </w:rPr>
        <w:t>就业行业</w:t>
      </w:r>
      <w:r w:rsidR="00403930">
        <w:rPr>
          <w:rFonts w:ascii="仿宋_GB2312" w:eastAsia="仿宋_GB2312" w:hAnsi="_x000B__x000C_" w:hint="eastAsia"/>
          <w:sz w:val="28"/>
          <w:szCs w:val="21"/>
        </w:rPr>
        <w:t>流向</w:t>
      </w:r>
      <w:r>
        <w:rPr>
          <w:rFonts w:ascii="仿宋_GB2312" w:eastAsia="仿宋_GB2312" w:hAnsi="_x000B__x000C_" w:hint="eastAsia"/>
          <w:sz w:val="28"/>
          <w:szCs w:val="21"/>
        </w:rPr>
        <w:t>。我校已就业毕业生在各行</w:t>
      </w:r>
      <w:bookmarkStart w:id="0" w:name="_GoBack"/>
      <w:bookmarkEnd w:id="0"/>
      <w:r>
        <w:rPr>
          <w:rFonts w:ascii="仿宋_GB2312" w:eastAsia="仿宋_GB2312" w:hAnsi="_x000B__x000C_" w:hint="eastAsia"/>
          <w:sz w:val="28"/>
          <w:szCs w:val="21"/>
        </w:rPr>
        <w:t>各业从业，其中教育行业为2317人占48.29%、制造业为842人占17.55%、服务业为832人占17.34%、金融业为202人占4.2%、文化体育娱乐为309人占6.44%、房地产业为36人占0.75%。公共管理、社会保障和社会组织为261人占5.43%。</w:t>
      </w:r>
    </w:p>
    <w:p w:rsidR="000064E3" w:rsidRDefault="0018309D">
      <w:pPr>
        <w:spacing w:line="48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3.就业地区</w:t>
      </w:r>
      <w:r w:rsidR="00403930">
        <w:rPr>
          <w:rFonts w:ascii="仿宋_GB2312" w:eastAsia="仿宋_GB2312" w:hint="eastAsia"/>
          <w:sz w:val="28"/>
        </w:rPr>
        <w:t>流向</w:t>
      </w:r>
      <w:r>
        <w:rPr>
          <w:rFonts w:ascii="仿宋_GB2312" w:eastAsia="仿宋_GB2312" w:hint="eastAsia"/>
          <w:sz w:val="28"/>
        </w:rPr>
        <w:t>。广东省内就业的学生有4366人，占91.03%，主要集中在广州（1338人）、肇庆（705人）、深圳（619人）、佛山（456人）、东莞（204人）、中山（150人）等珠三角城市，其他城市894人；其他省份430人，占8.97%，主要分布在江苏、上海、北京、广西、福建、浙江、贵州、湖南等32个省区。其中到珠三角城市就业共3714人，占85.07%；广东其他地区共652人，占14.93%；其他省份共430人，占8.97%。</w:t>
      </w:r>
    </w:p>
    <w:sectPr w:rsidR="000064E3" w:rsidSect="000064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96D" w:rsidRDefault="00F5296D" w:rsidP="003C31E4">
      <w:r>
        <w:separator/>
      </w:r>
    </w:p>
  </w:endnote>
  <w:endnote w:type="continuationSeparator" w:id="0">
    <w:p w:rsidR="00F5296D" w:rsidRDefault="00F5296D" w:rsidP="003C3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_x000B__x000C_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96D" w:rsidRDefault="00F5296D" w:rsidP="003C31E4">
      <w:r>
        <w:separator/>
      </w:r>
    </w:p>
  </w:footnote>
  <w:footnote w:type="continuationSeparator" w:id="0">
    <w:p w:rsidR="00F5296D" w:rsidRDefault="00F5296D" w:rsidP="003C3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E3070"/>
    <w:multiLevelType w:val="multilevel"/>
    <w:tmpl w:val="6D3E3070"/>
    <w:lvl w:ilvl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3ED0"/>
    <w:rsid w:val="000064E3"/>
    <w:rsid w:val="00012CAB"/>
    <w:rsid w:val="001000ED"/>
    <w:rsid w:val="0018309D"/>
    <w:rsid w:val="003C31E4"/>
    <w:rsid w:val="00403930"/>
    <w:rsid w:val="004C0F5C"/>
    <w:rsid w:val="00581C8E"/>
    <w:rsid w:val="0080687B"/>
    <w:rsid w:val="00957C3A"/>
    <w:rsid w:val="00F5296D"/>
    <w:rsid w:val="00FE3ED0"/>
    <w:rsid w:val="026E27BD"/>
    <w:rsid w:val="65DB43C0"/>
    <w:rsid w:val="79BF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4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064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06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0064E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0064E3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0064E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9</cp:revision>
  <cp:lastPrinted>2020-10-28T02:55:00Z</cp:lastPrinted>
  <dcterms:created xsi:type="dcterms:W3CDTF">2014-10-29T12:08:00Z</dcterms:created>
  <dcterms:modified xsi:type="dcterms:W3CDTF">2020-10-28T02:55:00Z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